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17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附件1：书评参考题目</w:t>
      </w:r>
    </w:p>
    <w:bookmarkEnd w:id="0"/>
    <w:tbl>
      <w:tblPr>
        <w:tblStyle w:val="2"/>
        <w:tblW w:w="8501" w:type="dxa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5F5F5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501"/>
      </w:tblGrid>
      <w:tr w14:paraId="4F7A2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5F5F5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tblCellSpacing w:w="0" w:type="dxa"/>
        </w:trPr>
        <w:tc>
          <w:tcPr>
            <w:tcW w:w="8501" w:type="dxa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3AED3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书评题目</w:t>
            </w:r>
          </w:p>
        </w:tc>
      </w:tr>
      <w:tr w14:paraId="215E4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tblCellSpacing w:w="0" w:type="dxa"/>
        </w:trPr>
        <w:tc>
          <w:tcPr>
            <w:tcW w:w="8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5775A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脚下的河—在河流的褶皱里，打捞起《悉达多》的生命答案</w:t>
            </w:r>
          </w:p>
        </w:tc>
      </w:tr>
      <w:tr w14:paraId="36E01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tblCellSpacing w:w="0" w:type="dxa"/>
        </w:trPr>
        <w:tc>
          <w:tcPr>
            <w:tcW w:w="8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3E9D3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鸠摩罗什文学评论</w:t>
            </w:r>
          </w:p>
        </w:tc>
      </w:tr>
      <w:tr w14:paraId="1E148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tblCellSpacing w:w="0" w:type="dxa"/>
        </w:trPr>
        <w:tc>
          <w:tcPr>
            <w:tcW w:w="8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697E3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话的囚徒：《一句顶一万句》中的孤独牢笼</w:t>
            </w:r>
          </w:p>
        </w:tc>
      </w:tr>
      <w:tr w14:paraId="5E233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tblCellSpacing w:w="0" w:type="dxa"/>
        </w:trPr>
        <w:tc>
          <w:tcPr>
            <w:tcW w:w="8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6EB27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东方风骨，西境新声</w:t>
            </w:r>
          </w:p>
        </w:tc>
      </w:tr>
      <w:tr w14:paraId="036ED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tblCellSpacing w:w="0" w:type="dxa"/>
        </w:trPr>
        <w:tc>
          <w:tcPr>
            <w:tcW w:w="8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1A6AC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湘西月光下的“意难平”：沈从文心头那碗凉透的乡愁</w:t>
            </w:r>
          </w:p>
        </w:tc>
      </w:tr>
      <w:tr w14:paraId="7AA89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tblCellSpacing w:w="0" w:type="dxa"/>
        </w:trPr>
        <w:tc>
          <w:tcPr>
            <w:tcW w:w="8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04722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《长安客》书评：于诗骨与尘寰的裂隙间窥见众生相</w:t>
            </w:r>
          </w:p>
        </w:tc>
      </w:tr>
      <w:tr w14:paraId="3EB04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tblCellSpacing w:w="0" w:type="dxa"/>
        </w:trPr>
        <w:tc>
          <w:tcPr>
            <w:tcW w:w="8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1217B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《万历十五年》：历史褶皱中的帝国命运与启示</w:t>
            </w:r>
          </w:p>
        </w:tc>
      </w:tr>
      <w:tr w14:paraId="22A0D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tblCellSpacing w:w="0" w:type="dxa"/>
        </w:trPr>
        <w:tc>
          <w:tcPr>
            <w:tcW w:w="8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5E7B1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我看涓生</w:t>
            </w:r>
          </w:p>
        </w:tc>
      </w:tr>
      <w:tr w14:paraId="1F001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tblCellSpacing w:w="0" w:type="dxa"/>
        </w:trPr>
        <w:tc>
          <w:tcPr>
            <w:tcW w:w="8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29880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唐韵梦回：乐园与失乐园的诗意交织</w:t>
            </w:r>
          </w:p>
        </w:tc>
      </w:tr>
      <w:tr w14:paraId="47BBF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tblCellSpacing w:w="0" w:type="dxa"/>
        </w:trPr>
        <w:tc>
          <w:tcPr>
            <w:tcW w:w="8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4B083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舌尖上所承载的欲望：《鸠摩罗什》中的人性之恶</w:t>
            </w:r>
          </w:p>
        </w:tc>
      </w:tr>
    </w:tbl>
    <w:p w14:paraId="01DB51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29B8E7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2C4AFC"/>
    <w:rsid w:val="1AE016FE"/>
    <w:rsid w:val="1E6F1C41"/>
    <w:rsid w:val="2C334811"/>
    <w:rsid w:val="302E0237"/>
    <w:rsid w:val="30546C79"/>
    <w:rsid w:val="49AC778A"/>
    <w:rsid w:val="602C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2025-12-29T08:19:00Z</dcterms:created>
  <dc:creator>骆</dc:creator>
  <cp:lastModifiedBy>骆</cp:lastModifiedBy>
  <dcterms:modified xsi:type="dcterms:W3CDTF">2025-12-29T09:01:44Z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F87E6AEBBDE348B09A62102511D46267_11</vt:lpwstr>
  </property>
  <property fmtid="{D5CDD505-2E9C-101B-9397-08002B2CF9AE}" pid="4" name="KSOTemplateDocerSaveRecord">
    <vt:lpwstr>eyJoZGlkIjoiYjdhYWY5YzdiZjUwNzFjMzVkNTBjZmY3ZTQyOTg3YzIiLCJ1c2VySWQiOiIyMDA5NDAxMTIifQ==</vt:lpwstr>
  </property>
</Properties>
</file>