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D688A">
      <w:pPr>
        <w:pStyle w:val="2"/>
        <w:shd w:val="clear" w:color="auto" w:fill="FFFFFF"/>
        <w:spacing w:before="0" w:beforeAutospacing="0" w:after="0" w:afterAutospacing="0" w:line="600" w:lineRule="exact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附件</w:t>
      </w:r>
      <w:r>
        <w:rPr>
          <w:rFonts w:hint="default" w:ascii="黑体" w:hAnsi="黑体" w:eastAsia="黑体" w:cs="黑体"/>
          <w:sz w:val="32"/>
          <w:szCs w:val="40"/>
        </w:rPr>
        <w:t>1</w:t>
      </w:r>
    </w:p>
    <w:p w14:paraId="303E0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0" w:firstLineChars="0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第二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届全国大学生职业规划大赛</w:t>
      </w:r>
    </w:p>
    <w:p w14:paraId="63F6C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19" w:afterLines="50" w:line="600" w:lineRule="exact"/>
        <w:ind w:firstLine="0" w:firstLineChars="0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成长赛道方案</w:t>
      </w:r>
    </w:p>
    <w:p w14:paraId="2F893261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一、比赛内容</w:t>
      </w:r>
    </w:p>
    <w:p w14:paraId="61E7BA7B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考察学生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树立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生涯发展理念并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合理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设定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职业目标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、围绕实现目标持续行动并不断调整的成长过程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，通过学习实践提升综合素质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专业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能力，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体现正确的择业就业观念。参赛学生可获得实习机会。</w:t>
      </w:r>
    </w:p>
    <w:p w14:paraId="1CD0AE7A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二、参赛组别和对象</w:t>
      </w:r>
    </w:p>
    <w:p w14:paraId="5D5F1CA0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参赛对象为普通高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等学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校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全日制本科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中低年级在校学生。面向普通本科一、二、三年级学生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。</w:t>
      </w:r>
    </w:p>
    <w:p w14:paraId="38C00102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三、参赛材料要求</w:t>
      </w:r>
    </w:p>
    <w:p w14:paraId="05547599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选手在大赛平台提交以下参赛材料：</w:t>
      </w:r>
    </w:p>
    <w:p w14:paraId="7B331476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生涯发展报告：介绍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设定职业目标的过程；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实现职业目标的具体行动和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成效；职业目标及行动的动态调整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（</w:t>
      </w:r>
      <w:r>
        <w:rPr>
          <w:rFonts w:hint="default" w:ascii="仿宋_GB2312" w:eastAsia="仿宋_GB2312"/>
          <w:bCs/>
          <w:color w:val="000000"/>
          <w:sz w:val="32"/>
          <w:szCs w:val="32"/>
        </w:rPr>
        <w:t>PDF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格式，文字不超过</w:t>
      </w:r>
      <w:r>
        <w:rPr>
          <w:rFonts w:hint="default" w:ascii="仿宋_GB2312" w:eastAsia="仿宋_GB2312"/>
          <w:bCs/>
          <w:color w:val="000000"/>
          <w:sz w:val="32"/>
          <w:szCs w:val="32"/>
          <w:lang w:val="en-US" w:eastAsia="zh-CN"/>
        </w:rPr>
        <w:t>2000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字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，图表不超</w:t>
      </w:r>
      <w:r>
        <w:rPr>
          <w:rFonts w:hint="default" w:ascii="仿宋_GB2312" w:eastAsia="仿宋_GB2312"/>
          <w:bCs/>
          <w:color w:val="000000"/>
          <w:sz w:val="32"/>
          <w:szCs w:val="32"/>
          <w:lang w:eastAsia="zh-CN"/>
        </w:rPr>
        <w:t>过</w:t>
      </w:r>
      <w:r>
        <w:rPr>
          <w:rFonts w:hint="default" w:ascii="仿宋_GB2312" w:eastAsia="仿宋_GB2312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张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）。</w:t>
      </w:r>
    </w:p>
    <w:p w14:paraId="4B7A95A5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（二）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生涯发展展示（PPT格式，不超过50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MB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；可加入视频）。</w:t>
      </w:r>
    </w:p>
    <w:p w14:paraId="45592E5B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四、比赛环节</w:t>
      </w:r>
    </w:p>
    <w:p w14:paraId="77EA26D6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成长赛道设主题陈述、评委提问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环节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。</w:t>
      </w:r>
    </w:p>
    <w:p w14:paraId="73955714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（一）主题陈述（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分钟）：选手结合生涯发展报告</w:t>
      </w:r>
      <w:r>
        <w:rPr>
          <w:rFonts w:hint="eastAsia" w:ascii="仿宋_GB2312" w:eastAsia="仿宋_GB2312"/>
          <w:bCs/>
          <w:color w:val="000000"/>
          <w:sz w:val="32"/>
          <w:szCs w:val="32"/>
          <w:lang w:eastAsia="zh-CN"/>
        </w:rPr>
        <w:t>作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陈述。</w:t>
      </w:r>
    </w:p>
    <w:p w14:paraId="588C4F67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（二）评委提问（5分钟）：评委结合选手陈述和现场表现提问。</w:t>
      </w:r>
    </w:p>
    <w:p w14:paraId="271AF299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五、评审标准</w:t>
      </w:r>
    </w:p>
    <w:tbl>
      <w:tblPr>
        <w:tblStyle w:val="4"/>
        <w:tblpPr w:leftFromText="180" w:rightFromText="180" w:vertAnchor="text" w:horzAnchor="page" w:tblpX="1875" w:tblpY="68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6251"/>
        <w:gridCol w:w="1126"/>
      </w:tblGrid>
      <w:tr w14:paraId="45F1A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670" w:type="pct"/>
            <w:vAlign w:val="center"/>
          </w:tcPr>
          <w:p w14:paraId="60C751CB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指标</w:t>
            </w:r>
          </w:p>
        </w:tc>
        <w:tc>
          <w:tcPr>
            <w:tcW w:w="3668" w:type="pct"/>
            <w:vAlign w:val="center"/>
          </w:tcPr>
          <w:p w14:paraId="160C4425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说明</w:t>
            </w:r>
          </w:p>
        </w:tc>
        <w:tc>
          <w:tcPr>
            <w:tcW w:w="661" w:type="pct"/>
            <w:vAlign w:val="center"/>
          </w:tcPr>
          <w:p w14:paraId="5D911AD5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分值</w:t>
            </w:r>
          </w:p>
        </w:tc>
      </w:tr>
      <w:tr w14:paraId="12B60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0" w:hRule="exact"/>
        </w:trPr>
        <w:tc>
          <w:tcPr>
            <w:tcW w:w="670" w:type="pct"/>
            <w:vMerge w:val="restart"/>
            <w:vAlign w:val="center"/>
          </w:tcPr>
          <w:p w14:paraId="501ACFFD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职业</w:t>
            </w:r>
          </w:p>
          <w:p w14:paraId="1A65598F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目标</w:t>
            </w:r>
          </w:p>
        </w:tc>
        <w:tc>
          <w:tcPr>
            <w:tcW w:w="3668" w:type="pct"/>
            <w:vAlign w:val="center"/>
          </w:tcPr>
          <w:p w14:paraId="1B8106C5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结合所学专业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多渠道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了解相关行业发展趋势和就业市场需求，综合分析个人能力优势、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兴趣特长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等，合理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设定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职业目标</w:t>
            </w:r>
          </w:p>
        </w:tc>
        <w:tc>
          <w:tcPr>
            <w:tcW w:w="661" w:type="pct"/>
            <w:vAlign w:val="center"/>
          </w:tcPr>
          <w:p w14:paraId="7163D126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10</w:t>
            </w:r>
          </w:p>
        </w:tc>
      </w:tr>
      <w:tr w14:paraId="23AD7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exact"/>
        </w:trPr>
        <w:tc>
          <w:tcPr>
            <w:tcW w:w="670" w:type="pct"/>
            <w:vMerge w:val="continue"/>
            <w:vAlign w:val="center"/>
          </w:tcPr>
          <w:p w14:paraId="7396E2F7">
            <w:pPr>
              <w:pStyle w:val="2"/>
              <w:shd w:val="clear" w:color="auto" w:fill="FFFFFF"/>
              <w:spacing w:line="600" w:lineRule="exact"/>
              <w:ind w:firstLineChars="0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pPrChange w:id="0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668" w:type="pct"/>
            <w:vAlign w:val="center"/>
          </w:tcPr>
          <w:p w14:paraId="6E59FB24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661" w:type="pct"/>
            <w:vAlign w:val="center"/>
          </w:tcPr>
          <w:p w14:paraId="3C6A54DC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10</w:t>
            </w:r>
          </w:p>
        </w:tc>
      </w:tr>
      <w:tr w14:paraId="121CA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exact"/>
        </w:trPr>
        <w:tc>
          <w:tcPr>
            <w:tcW w:w="670" w:type="pct"/>
            <w:vMerge w:val="continue"/>
            <w:vAlign w:val="center"/>
          </w:tcPr>
          <w:p w14:paraId="5DBB1D25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</w:pPr>
          </w:p>
        </w:tc>
        <w:tc>
          <w:tcPr>
            <w:tcW w:w="3668" w:type="pct"/>
            <w:vAlign w:val="center"/>
          </w:tcPr>
          <w:p w14:paraId="7742806B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职业目标能够将个人理想与国家需要、经济社会发展相结合，体现正确的择业就业观念</w:t>
            </w:r>
          </w:p>
        </w:tc>
        <w:tc>
          <w:tcPr>
            <w:tcW w:w="661" w:type="pct"/>
            <w:vAlign w:val="center"/>
          </w:tcPr>
          <w:p w14:paraId="51A785FC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10</w:t>
            </w:r>
          </w:p>
        </w:tc>
      </w:tr>
      <w:tr w14:paraId="0BFE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exact"/>
        </w:trPr>
        <w:tc>
          <w:tcPr>
            <w:tcW w:w="670" w:type="pct"/>
            <w:vMerge w:val="restart"/>
            <w:vAlign w:val="center"/>
          </w:tcPr>
          <w:p w14:paraId="5213E5EA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学习实践行动</w:t>
            </w:r>
          </w:p>
        </w:tc>
        <w:tc>
          <w:tcPr>
            <w:tcW w:w="3668" w:type="pct"/>
            <w:vAlign w:val="center"/>
          </w:tcPr>
          <w:p w14:paraId="5819F548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围绕目标职业要求，结合学校育人特色和所学专业，利用学校及社会资源开展学习实践</w:t>
            </w:r>
          </w:p>
        </w:tc>
        <w:tc>
          <w:tcPr>
            <w:tcW w:w="661" w:type="pct"/>
            <w:vAlign w:val="center"/>
          </w:tcPr>
          <w:p w14:paraId="5B6E4BD0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30</w:t>
            </w:r>
          </w:p>
        </w:tc>
      </w:tr>
      <w:tr w14:paraId="6C70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exact"/>
        </w:trPr>
        <w:tc>
          <w:tcPr>
            <w:tcW w:w="670" w:type="pct"/>
            <w:vMerge w:val="continue"/>
            <w:vAlign w:val="center"/>
          </w:tcPr>
          <w:p w14:paraId="2593C08F">
            <w:pPr>
              <w:pStyle w:val="2"/>
              <w:shd w:val="clear" w:color="auto" w:fill="FFFFFF"/>
              <w:spacing w:line="600" w:lineRule="exact"/>
              <w:ind w:firstLineChars="0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pPrChange w:id="1" w:author="XSS" w:date="2024-09-26T19:22:07Z">
                <w:pPr>
                  <w:spacing w:line="600" w:lineRule="exact"/>
                  <w:ind w:firstLine="0" w:firstLineChars="0"/>
                  <w:jc w:val="both"/>
                </w:pPr>
              </w:pPrChange>
            </w:pPr>
          </w:p>
        </w:tc>
        <w:tc>
          <w:tcPr>
            <w:tcW w:w="3668" w:type="pct"/>
            <w:vAlign w:val="center"/>
          </w:tcPr>
          <w:p w14:paraId="6585CF55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学习实践行动取得阶段性标志性成果，接近职业目标要求</w:t>
            </w:r>
          </w:p>
        </w:tc>
        <w:tc>
          <w:tcPr>
            <w:tcW w:w="661" w:type="pct"/>
            <w:vAlign w:val="center"/>
          </w:tcPr>
          <w:p w14:paraId="5C321768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20</w:t>
            </w:r>
          </w:p>
        </w:tc>
      </w:tr>
      <w:tr w14:paraId="31B4A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exact"/>
        </w:trPr>
        <w:tc>
          <w:tcPr>
            <w:tcW w:w="670" w:type="pct"/>
            <w:vAlign w:val="center"/>
          </w:tcPr>
          <w:p w14:paraId="1EC23C3D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动态</w:t>
            </w:r>
          </w:p>
          <w:p w14:paraId="0741ABA0">
            <w:pPr>
              <w:pStyle w:val="2"/>
              <w:shd w:val="clear" w:color="auto" w:fill="FFFFFF"/>
              <w:spacing w:before="0" w:beforeAutospacing="0" w:after="0" w:afterAutospacing="0" w:line="600" w:lineRule="exact"/>
              <w:jc w:val="center"/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调整</w:t>
            </w:r>
          </w:p>
        </w:tc>
        <w:tc>
          <w:tcPr>
            <w:tcW w:w="3668" w:type="pct"/>
            <w:vAlign w:val="center"/>
          </w:tcPr>
          <w:p w14:paraId="384C1897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及时对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学习实践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行动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成效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进行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自我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评估，总结分析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收获、不足和原因，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对职业目标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和学习实践行动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路径等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eastAsia="zh-CN"/>
              </w:rPr>
              <w:t>作</w:t>
            </w: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</w:rPr>
              <w:t>动态调整</w:t>
            </w:r>
          </w:p>
        </w:tc>
        <w:tc>
          <w:tcPr>
            <w:tcW w:w="661" w:type="pct"/>
            <w:vAlign w:val="center"/>
          </w:tcPr>
          <w:p w14:paraId="2E4FB1A8">
            <w:pPr>
              <w:pStyle w:val="2"/>
              <w:shd w:val="clear" w:color="auto" w:fill="FFFFFF"/>
              <w:spacing w:before="0" w:beforeAutospacing="0" w:after="0" w:afterAutospacing="0" w:line="600" w:lineRule="exact"/>
              <w:rPr>
                <w:rFonts w:hint="default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32"/>
                <w:szCs w:val="32"/>
                <w:lang w:val="en-US" w:eastAsia="zh-CN"/>
              </w:rPr>
              <w:t>20</w:t>
            </w:r>
          </w:p>
        </w:tc>
      </w:tr>
    </w:tbl>
    <w:p w14:paraId="542FE5B0">
      <w:pPr>
        <w:pStyle w:val="2"/>
        <w:shd w:val="clear" w:color="auto" w:fill="FFFFFF"/>
        <w:spacing w:before="0" w:beforeAutospacing="0" w:after="0" w:afterAutospacing="0" w:line="600" w:lineRule="exact"/>
        <w:ind w:firstLine="640" w:firstLineChars="200"/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2"/>
          <w:sz w:val="32"/>
          <w:szCs w:val="32"/>
          <w:lang w:val="en-US" w:eastAsia="zh-CN"/>
        </w:rPr>
        <w:t>六、奖项设置</w:t>
      </w:r>
    </w:p>
    <w:p w14:paraId="45AE0D69">
      <w:pPr>
        <w:pStyle w:val="2"/>
        <w:shd w:val="clear" w:color="auto" w:fill="FFFFFF"/>
        <w:spacing w:before="0" w:beforeAutospacing="0" w:after="0" w:afterAutospacing="0" w:line="600" w:lineRule="exact"/>
        <w:ind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成长赛道设置金奖、银奖、铜奖，以及优秀指导教师奖等奖项。</w:t>
      </w:r>
    </w:p>
    <w:p w14:paraId="3CBD24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SS">
    <w15:presenceInfo w15:providerId="None" w15:userId="XS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2NlZDgyZmZhNGQxMGM5ZDlhNDg4NTJkODEyMmYifQ=="/>
  </w:docVars>
  <w:rsids>
    <w:rsidRoot w:val="00000000"/>
    <w:rsid w:val="733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2024-10-25T07:37:42Z</dcterms:created>
  <dc:creator>Regina</dc:creator>
  <cp:lastModifiedBy>许先生come</cp:lastModifiedBy>
  <dcterms:modified xsi:type="dcterms:W3CDTF">2024-10-25T07:37:52Z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D33E303B8EEE465FA7EE0A7DC0510D85_12</vt:lpwstr>
  </property>
</Properties>
</file>